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101.【答案】A</w:t>
      </w:r>
    </w:p>
    <w:p>
      <w:pPr>
        <w:pStyle w:val="2"/>
        <w:keepNext w:val="0"/>
        <w:keepLines w:val="0"/>
        <w:widowControl/>
        <w:suppressLineNumbers w:val="0"/>
      </w:pPr>
      <w:r>
        <w:rPr>
          <w:sz w:val="18"/>
          <w:szCs w:val="18"/>
        </w:rPr>
        <w:t>　　【解析】构成比具有如下特点:各部分构成比之和为 100%。 所以答案选 A。</w:t>
      </w:r>
    </w:p>
    <w:p>
      <w:pPr>
        <w:pStyle w:val="2"/>
        <w:keepNext w:val="0"/>
        <w:keepLines w:val="0"/>
        <w:widowControl/>
        <w:suppressLineNumbers w:val="0"/>
      </w:pPr>
      <w:r>
        <w:rPr>
          <w:sz w:val="18"/>
          <w:szCs w:val="18"/>
        </w:rPr>
        <w:t>　　102.【答案】C</w:t>
      </w:r>
    </w:p>
    <w:p>
      <w:pPr>
        <w:pStyle w:val="2"/>
        <w:keepNext w:val="0"/>
        <w:keepLines w:val="0"/>
        <w:widowControl/>
        <w:suppressLineNumbers w:val="0"/>
      </w:pPr>
      <w:r>
        <w:rPr>
          <w:sz w:val="18"/>
          <w:szCs w:val="18"/>
        </w:rPr>
        <w:t>　　【解析】统计表的横标目，通常放在统计表的左侧，所以答案选 C。</w:t>
      </w:r>
    </w:p>
    <w:p>
      <w:pPr>
        <w:pStyle w:val="2"/>
        <w:keepNext w:val="0"/>
        <w:keepLines w:val="0"/>
        <w:widowControl/>
        <w:suppressLineNumbers w:val="0"/>
      </w:pPr>
      <w:r>
        <w:rPr>
          <w:sz w:val="18"/>
          <w:szCs w:val="18"/>
        </w:rPr>
        <w:t>　　103.【答案】E</w:t>
      </w:r>
    </w:p>
    <w:p>
      <w:pPr>
        <w:pStyle w:val="2"/>
        <w:keepNext w:val="0"/>
        <w:keepLines w:val="0"/>
        <w:widowControl/>
        <w:suppressLineNumbers w:val="0"/>
      </w:pPr>
      <w:r>
        <w:rPr>
          <w:sz w:val="18"/>
          <w:szCs w:val="18"/>
        </w:rPr>
        <w:t>　　【解析】一般放在统计表中的项目有横标目、纵标目、线条、数字，而备注一般不放在统</w:t>
      </w:r>
    </w:p>
    <w:p>
      <w:pPr>
        <w:pStyle w:val="2"/>
        <w:keepNext w:val="0"/>
        <w:keepLines w:val="0"/>
        <w:widowControl/>
        <w:suppressLineNumbers w:val="0"/>
      </w:pPr>
      <w:r>
        <w:rPr>
          <w:sz w:val="18"/>
          <w:szCs w:val="18"/>
        </w:rPr>
        <w:t>　　计表中，一般位于表格下方。</w:t>
      </w:r>
    </w:p>
    <w:p>
      <w:pPr>
        <w:pStyle w:val="2"/>
        <w:keepNext w:val="0"/>
        <w:keepLines w:val="0"/>
        <w:widowControl/>
        <w:suppressLineNumbers w:val="0"/>
      </w:pPr>
      <w:r>
        <w:rPr>
          <w:sz w:val="18"/>
          <w:szCs w:val="18"/>
        </w:rPr>
        <w:t>　　104.【答案】C</w:t>
      </w:r>
      <w:bookmarkStart w:id="0" w:name="_GoBack"/>
      <w:bookmarkEnd w:id="0"/>
    </w:p>
    <w:p>
      <w:pPr>
        <w:pStyle w:val="2"/>
        <w:keepNext w:val="0"/>
        <w:keepLines w:val="0"/>
        <w:widowControl/>
        <w:suppressLineNumbers w:val="0"/>
      </w:pPr>
      <w:r>
        <w:rPr>
          <w:sz w:val="18"/>
          <w:szCs w:val="18"/>
        </w:rPr>
        <w:t>　　【解析】样本是从总体随机抽取的部分个体。 随机抽取的意义在于使样本对总体具有</w:t>
      </w:r>
    </w:p>
    <w:p>
      <w:pPr>
        <w:pStyle w:val="2"/>
        <w:keepNext w:val="0"/>
        <w:keepLines w:val="0"/>
        <w:widowControl/>
        <w:suppressLineNumbers w:val="0"/>
      </w:pPr>
      <w:r>
        <w:rPr>
          <w:sz w:val="18"/>
          <w:szCs w:val="18"/>
        </w:rPr>
        <w:t>　　代表性，所以样本是总体有代表性的部分。</w:t>
      </w:r>
    </w:p>
    <w:p>
      <w:pPr>
        <w:pStyle w:val="2"/>
        <w:keepNext w:val="0"/>
        <w:keepLines w:val="0"/>
        <w:widowControl/>
        <w:suppressLineNumbers w:val="0"/>
      </w:pPr>
      <w:r>
        <w:rPr>
          <w:sz w:val="18"/>
          <w:szCs w:val="18"/>
        </w:rPr>
        <w:t>　　105.【答案】E</w:t>
      </w:r>
    </w:p>
    <w:p>
      <w:pPr>
        <w:pStyle w:val="2"/>
        <w:keepNext w:val="0"/>
        <w:keepLines w:val="0"/>
        <w:widowControl/>
        <w:suppressLineNumbers w:val="0"/>
      </w:pPr>
      <w:r>
        <w:rPr>
          <w:sz w:val="18"/>
          <w:szCs w:val="18"/>
        </w:rPr>
        <w:t>　　【解析】统计学工作基本步骤:设计、搜集资料、整理资料、分析资料。</w:t>
      </w:r>
    </w:p>
    <w:p>
      <w:pPr>
        <w:pStyle w:val="2"/>
        <w:keepNext w:val="0"/>
        <w:keepLines w:val="0"/>
        <w:widowControl/>
        <w:suppressLineNumbers w:val="0"/>
      </w:pPr>
      <w:r>
        <w:rPr>
          <w:sz w:val="18"/>
          <w:szCs w:val="18"/>
        </w:rPr>
        <w:t>　　106.【答案】D</w:t>
      </w:r>
    </w:p>
    <w:p>
      <w:pPr>
        <w:pStyle w:val="2"/>
        <w:keepNext w:val="0"/>
        <w:keepLines w:val="0"/>
        <w:widowControl/>
        <w:suppressLineNumbers w:val="0"/>
      </w:pPr>
      <w:r>
        <w:rPr>
          <w:sz w:val="18"/>
          <w:szCs w:val="18"/>
        </w:rPr>
        <w:t>　　【解析】率又称频率，指发生某现象的观察单位数与可能发生该现象的观察单位总数</w:t>
      </w:r>
    </w:p>
    <w:p>
      <w:pPr>
        <w:pStyle w:val="2"/>
        <w:keepNext w:val="0"/>
        <w:keepLines w:val="0"/>
        <w:widowControl/>
        <w:suppressLineNumbers w:val="0"/>
      </w:pPr>
      <w:r>
        <w:rPr>
          <w:sz w:val="18"/>
          <w:szCs w:val="18"/>
        </w:rPr>
        <w:t>　　之比，用以说明某现象发生的频率或强度。</w:t>
      </w:r>
    </w:p>
    <w:p>
      <w:pPr>
        <w:pStyle w:val="2"/>
        <w:keepNext w:val="0"/>
        <w:keepLines w:val="0"/>
        <w:widowControl/>
        <w:suppressLineNumbers w:val="0"/>
      </w:pPr>
      <w:r>
        <w:rPr>
          <w:sz w:val="18"/>
          <w:szCs w:val="18"/>
        </w:rPr>
        <w:t>　　107.【答案】E</w:t>
      </w:r>
    </w:p>
    <w:p>
      <w:pPr>
        <w:pStyle w:val="2"/>
        <w:keepNext w:val="0"/>
        <w:keepLines w:val="0"/>
        <w:widowControl/>
        <w:suppressLineNumbers w:val="0"/>
      </w:pPr>
      <w:r>
        <w:rPr>
          <w:sz w:val="18"/>
          <w:szCs w:val="18"/>
        </w:rPr>
        <w:t>　　【解析】率又称频率指标，说明某现象发生的强度或频率</w:t>
      </w:r>
    </w:p>
    <w:p>
      <w:pPr>
        <w:pStyle w:val="2"/>
        <w:keepNext w:val="0"/>
        <w:keepLines w:val="0"/>
        <w:widowControl/>
        <w:suppressLineNumbers w:val="0"/>
      </w:pPr>
      <w:r>
        <w:rPr>
          <w:sz w:val="18"/>
          <w:szCs w:val="18"/>
        </w:rPr>
        <w:t>　　108.【答案】C</w:t>
      </w:r>
    </w:p>
    <w:p>
      <w:pPr>
        <w:pStyle w:val="2"/>
        <w:keepNext w:val="0"/>
        <w:keepLines w:val="0"/>
        <w:widowControl/>
        <w:suppressLineNumbers w:val="0"/>
      </w:pPr>
      <w:r>
        <w:rPr>
          <w:sz w:val="18"/>
          <w:szCs w:val="18"/>
        </w:rPr>
        <w:t>　　【解析】根据突发公共卫生事件性质、危害程度、涉及范围，将突发公共卫生事件划分</w:t>
      </w:r>
    </w:p>
    <w:p>
      <w:pPr>
        <w:pStyle w:val="2"/>
        <w:keepNext w:val="0"/>
        <w:keepLines w:val="0"/>
        <w:widowControl/>
        <w:suppressLineNumbers w:val="0"/>
      </w:pPr>
      <w:r>
        <w:rPr>
          <w:sz w:val="18"/>
          <w:szCs w:val="18"/>
        </w:rPr>
        <w:t>　　为特别重大、重大、较大和一般四级。</w:t>
      </w:r>
    </w:p>
    <w:p>
      <w:pPr>
        <w:pStyle w:val="2"/>
        <w:keepNext w:val="0"/>
        <w:keepLines w:val="0"/>
        <w:widowControl/>
        <w:suppressLineNumbers w:val="0"/>
      </w:pPr>
      <w:r>
        <w:rPr>
          <w:sz w:val="18"/>
          <w:szCs w:val="18"/>
        </w:rPr>
        <w:t>　　109.【答案】D</w:t>
      </w:r>
    </w:p>
    <w:p>
      <w:pPr>
        <w:pStyle w:val="2"/>
        <w:keepNext w:val="0"/>
        <w:keepLines w:val="0"/>
        <w:widowControl/>
        <w:suppressLineNumbers w:val="0"/>
      </w:pPr>
      <w:r>
        <w:rPr>
          <w:sz w:val="18"/>
          <w:szCs w:val="18"/>
        </w:rPr>
        <w:t>　　【解析】卫生行政部门在接到突发公共卫生事件报告后，应在 2 小时内向同级人民政</w:t>
      </w:r>
    </w:p>
    <w:p>
      <w:pPr>
        <w:pStyle w:val="2"/>
        <w:keepNext w:val="0"/>
        <w:keepLines w:val="0"/>
        <w:widowControl/>
        <w:suppressLineNumbers w:val="0"/>
      </w:pPr>
      <w:r>
        <w:rPr>
          <w:sz w:val="18"/>
          <w:szCs w:val="18"/>
        </w:rPr>
        <w:t>　　府报告。</w:t>
      </w:r>
    </w:p>
    <w:p>
      <w:pPr>
        <w:pStyle w:val="2"/>
        <w:keepNext w:val="0"/>
        <w:keepLines w:val="0"/>
        <w:widowControl/>
        <w:suppressLineNumbers w:val="0"/>
      </w:pPr>
      <w:r>
        <w:rPr>
          <w:sz w:val="18"/>
          <w:szCs w:val="18"/>
        </w:rPr>
        <w:t>　　110.【答案】C</w:t>
      </w:r>
    </w:p>
    <w:p>
      <w:pPr>
        <w:pStyle w:val="2"/>
        <w:keepNext w:val="0"/>
        <w:keepLines w:val="0"/>
        <w:widowControl/>
        <w:suppressLineNumbers w:val="0"/>
      </w:pPr>
      <w:r>
        <w:rPr>
          <w:sz w:val="18"/>
          <w:szCs w:val="18"/>
        </w:rPr>
        <w:t>　　【解析】«抗菌药物临床应用管理办法»第四十五条:医疗机构应当对出现抗菌药物超常处方 3 次以上且无正当理由的医师提出警告，限制其特殊使用级和限制使用级抗菌药物</w:t>
      </w:r>
    </w:p>
    <w:p>
      <w:pPr>
        <w:pStyle w:val="2"/>
        <w:keepNext w:val="0"/>
        <w:keepLines w:val="0"/>
        <w:widowControl/>
        <w:suppressLineNumbers w:val="0"/>
      </w:pPr>
      <w:r>
        <w:rPr>
          <w:sz w:val="18"/>
          <w:szCs w:val="18"/>
        </w:rPr>
        <w:t>　　处方权。</w:t>
      </w:r>
    </w:p>
    <w:p>
      <w:pPr>
        <w:pStyle w:val="2"/>
        <w:keepNext w:val="0"/>
        <w:keepLines w:val="0"/>
        <w:widowControl/>
        <w:suppressLineNumbers w:val="0"/>
      </w:pPr>
      <w:r>
        <w:rPr>
          <w:sz w:val="18"/>
          <w:szCs w:val="18"/>
        </w:rPr>
        <w:t>　　111.【答案】E</w:t>
      </w:r>
    </w:p>
    <w:p>
      <w:pPr>
        <w:pStyle w:val="2"/>
        <w:keepNext w:val="0"/>
        <w:keepLines w:val="0"/>
        <w:widowControl/>
        <w:suppressLineNumbers w:val="0"/>
      </w:pPr>
      <w:r>
        <w:rPr>
          <w:sz w:val="18"/>
          <w:szCs w:val="18"/>
        </w:rPr>
        <w:t>　　【解析】本规范适用于各级各类医疗机构内所有从业人员，包括:</w:t>
      </w:r>
    </w:p>
    <w:p>
      <w:pPr>
        <w:pStyle w:val="2"/>
        <w:keepNext w:val="0"/>
        <w:keepLines w:val="0"/>
        <w:widowControl/>
        <w:suppressLineNumbers w:val="0"/>
      </w:pPr>
      <w:r>
        <w:rPr>
          <w:sz w:val="18"/>
          <w:szCs w:val="18"/>
        </w:rPr>
        <w:t>　　1.指在医疗机构及其内设各部门、科室从事计划、组织、协调、控制、决策等管理工作的</w:t>
      </w:r>
    </w:p>
    <w:p>
      <w:pPr>
        <w:pStyle w:val="2"/>
        <w:keepNext w:val="0"/>
        <w:keepLines w:val="0"/>
        <w:widowControl/>
        <w:suppressLineNumbers w:val="0"/>
      </w:pPr>
      <w:r>
        <w:rPr>
          <w:sz w:val="18"/>
          <w:szCs w:val="18"/>
        </w:rPr>
        <w:t>　　人员。</w:t>
      </w:r>
    </w:p>
    <w:p>
      <w:pPr>
        <w:pStyle w:val="2"/>
        <w:keepNext w:val="0"/>
        <w:keepLines w:val="0"/>
        <w:widowControl/>
        <w:suppressLineNumbers w:val="0"/>
      </w:pPr>
      <w:r>
        <w:rPr>
          <w:sz w:val="18"/>
          <w:szCs w:val="18"/>
        </w:rPr>
        <w:t>　　2.指依法取得执业医师、执业助理医师资格，经注册在医疗机构从事医疗、预防、保健</w:t>
      </w:r>
    </w:p>
    <w:p>
      <w:pPr>
        <w:pStyle w:val="2"/>
        <w:keepNext w:val="0"/>
        <w:keepLines w:val="0"/>
        <w:widowControl/>
        <w:suppressLineNumbers w:val="0"/>
      </w:pPr>
      <w:r>
        <w:rPr>
          <w:sz w:val="18"/>
          <w:szCs w:val="18"/>
        </w:rPr>
        <w:t>　　等工作的人员。</w:t>
      </w:r>
    </w:p>
    <w:p>
      <w:pPr>
        <w:pStyle w:val="2"/>
        <w:keepNext w:val="0"/>
        <w:keepLines w:val="0"/>
        <w:widowControl/>
        <w:suppressLineNumbers w:val="0"/>
      </w:pPr>
      <w:r>
        <w:rPr>
          <w:sz w:val="18"/>
          <w:szCs w:val="18"/>
        </w:rPr>
        <w:t>　　3.指经执业注册取得护士执业证书，依法在医疗机构从事护理工作的人员。</w:t>
      </w:r>
    </w:p>
    <w:p>
      <w:pPr>
        <w:pStyle w:val="2"/>
        <w:keepNext w:val="0"/>
        <w:keepLines w:val="0"/>
        <w:widowControl/>
        <w:suppressLineNumbers w:val="0"/>
      </w:pPr>
      <w:r>
        <w:rPr>
          <w:sz w:val="18"/>
          <w:szCs w:val="18"/>
        </w:rPr>
        <w:t>　　4.指依法经过资格认定，在医疗机构从事药学工作的药师及技术人员。</w:t>
      </w:r>
    </w:p>
    <w:p>
      <w:pPr>
        <w:pStyle w:val="2"/>
        <w:keepNext w:val="0"/>
        <w:keepLines w:val="0"/>
        <w:widowControl/>
        <w:suppressLineNumbers w:val="0"/>
      </w:pPr>
      <w:r>
        <w:rPr>
          <w:sz w:val="18"/>
          <w:szCs w:val="18"/>
        </w:rPr>
        <w:t>　　5.医技人员指医疗机构内除医师、护士、药学技术人员之外从事其他技术服务的卫生</w:t>
      </w:r>
    </w:p>
    <w:p>
      <w:pPr>
        <w:pStyle w:val="2"/>
        <w:keepNext w:val="0"/>
        <w:keepLines w:val="0"/>
        <w:widowControl/>
        <w:suppressLineNumbers w:val="0"/>
      </w:pPr>
      <w:r>
        <w:rPr>
          <w:sz w:val="18"/>
          <w:szCs w:val="18"/>
        </w:rPr>
        <w:t>　　专业技术人员。</w:t>
      </w:r>
    </w:p>
    <w:p>
      <w:pPr>
        <w:pStyle w:val="2"/>
        <w:keepNext w:val="0"/>
        <w:keepLines w:val="0"/>
        <w:widowControl/>
        <w:suppressLineNumbers w:val="0"/>
      </w:pPr>
      <w:r>
        <w:rPr>
          <w:sz w:val="18"/>
          <w:szCs w:val="18"/>
        </w:rPr>
        <w:t>　　6.其他人员指除以上五类人员外，在医疗机构从业的其他人员，主要包括物资、总务、</w:t>
      </w:r>
    </w:p>
    <w:p>
      <w:pPr>
        <w:pStyle w:val="2"/>
        <w:keepNext w:val="0"/>
        <w:keepLines w:val="0"/>
        <w:widowControl/>
        <w:suppressLineNumbers w:val="0"/>
      </w:pPr>
      <w:r>
        <w:rPr>
          <w:sz w:val="18"/>
          <w:szCs w:val="18"/>
        </w:rPr>
        <w:t>　　设备、科研、教学、信息、统计、财务、基本建设、后勤等部门工作人员。</w:t>
      </w:r>
    </w:p>
    <w:p>
      <w:pPr>
        <w:pStyle w:val="2"/>
        <w:keepNext w:val="0"/>
        <w:keepLines w:val="0"/>
        <w:widowControl/>
        <w:suppressLineNumbers w:val="0"/>
      </w:pPr>
      <w:r>
        <w:rPr>
          <w:sz w:val="18"/>
          <w:szCs w:val="18"/>
        </w:rPr>
        <w:t>　　112.【答案】D</w:t>
      </w:r>
    </w:p>
    <w:p>
      <w:pPr>
        <w:pStyle w:val="2"/>
        <w:keepNext w:val="0"/>
        <w:keepLines w:val="0"/>
        <w:widowControl/>
        <w:suppressLineNumbers w:val="0"/>
      </w:pPr>
      <w:r>
        <w:rPr>
          <w:sz w:val="18"/>
          <w:szCs w:val="18"/>
        </w:rPr>
        <w:t>　　【解析】医生必须对病人和社会都负责任。</w:t>
      </w:r>
    </w:p>
    <w:p>
      <w:pPr>
        <w:pStyle w:val="2"/>
        <w:keepNext w:val="0"/>
        <w:keepLines w:val="0"/>
        <w:widowControl/>
        <w:suppressLineNumbers w:val="0"/>
      </w:pPr>
      <w:r>
        <w:rPr>
          <w:sz w:val="18"/>
          <w:szCs w:val="18"/>
        </w:rPr>
        <w:t>　　113.【答案】C</w:t>
      </w:r>
    </w:p>
    <w:p>
      <w:pPr>
        <w:pStyle w:val="2"/>
        <w:keepNext w:val="0"/>
        <w:keepLines w:val="0"/>
        <w:widowControl/>
        <w:suppressLineNumbers w:val="0"/>
      </w:pPr>
      <w:r>
        <w:rPr>
          <w:sz w:val="18"/>
          <w:szCs w:val="18"/>
        </w:rPr>
        <w:t>　　【解析】根据«药品管理法»第九十条:药品的生产企业、经营企业的负责人、采购人员</w:t>
      </w:r>
    </w:p>
    <w:p>
      <w:pPr>
        <w:pStyle w:val="2"/>
        <w:keepNext w:val="0"/>
        <w:keepLines w:val="0"/>
        <w:widowControl/>
        <w:suppressLineNumbers w:val="0"/>
      </w:pPr>
      <w:r>
        <w:rPr>
          <w:sz w:val="18"/>
          <w:szCs w:val="18"/>
        </w:rPr>
        <w:t>　　等有关人员在药品购销中收受其他生产企业、经营企业或者其代理人给予的财物或者其他</w:t>
      </w:r>
    </w:p>
    <w:p>
      <w:pPr>
        <w:pStyle w:val="2"/>
        <w:keepNext w:val="0"/>
        <w:keepLines w:val="0"/>
        <w:widowControl/>
        <w:suppressLineNumbers w:val="0"/>
      </w:pPr>
      <w:r>
        <w:rPr>
          <w:sz w:val="18"/>
          <w:szCs w:val="18"/>
        </w:rPr>
        <w:t>　　利益的，依法给予处分，没收违法所得;构成犯罪的，依法追究刑事责任。 医疗机构的负责</w:t>
      </w:r>
    </w:p>
    <w:p>
      <w:pPr>
        <w:pStyle w:val="2"/>
        <w:keepNext w:val="0"/>
        <w:keepLines w:val="0"/>
        <w:widowControl/>
        <w:suppressLineNumbers w:val="0"/>
      </w:pPr>
      <w:r>
        <w:rPr>
          <w:sz w:val="18"/>
          <w:szCs w:val="18"/>
        </w:rPr>
        <w:t>　　人、药品釆购人员、医师等有关人员收受药品生产企业、药品经营企业或者其代理人给予的</w:t>
      </w:r>
    </w:p>
    <w:p>
      <w:pPr>
        <w:pStyle w:val="2"/>
        <w:keepNext w:val="0"/>
        <w:keepLines w:val="0"/>
        <w:widowControl/>
        <w:suppressLineNumbers w:val="0"/>
      </w:pPr>
      <w:r>
        <w:rPr>
          <w:sz w:val="18"/>
          <w:szCs w:val="18"/>
        </w:rPr>
        <w:t>　　财物或者其他利益的，由卫生行政部门或者本单位给予处分，没收违法所得;对违法行为情</w:t>
      </w:r>
    </w:p>
    <w:p>
      <w:pPr>
        <w:pStyle w:val="2"/>
        <w:keepNext w:val="0"/>
        <w:keepLines w:val="0"/>
        <w:widowControl/>
        <w:suppressLineNumbers w:val="0"/>
      </w:pPr>
      <w:r>
        <w:rPr>
          <w:sz w:val="18"/>
          <w:szCs w:val="18"/>
        </w:rPr>
        <w:t>　　节严重的执业医师，由卫生行政部门吊销其执业证书;构成犯罪的，依法追究刑事责任。</w:t>
      </w:r>
    </w:p>
    <w:p>
      <w:pPr>
        <w:pStyle w:val="2"/>
        <w:keepNext w:val="0"/>
        <w:keepLines w:val="0"/>
        <w:widowControl/>
        <w:suppressLineNumbers w:val="0"/>
      </w:pPr>
      <w:r>
        <w:rPr>
          <w:sz w:val="18"/>
          <w:szCs w:val="18"/>
        </w:rPr>
        <w:t>　　114.【答案】C</w:t>
      </w:r>
    </w:p>
    <w:p>
      <w:pPr>
        <w:pStyle w:val="2"/>
        <w:keepNext w:val="0"/>
        <w:keepLines w:val="0"/>
        <w:widowControl/>
        <w:suppressLineNumbers w:val="0"/>
      </w:pPr>
      <w:r>
        <w:rPr>
          <w:sz w:val="18"/>
          <w:szCs w:val="18"/>
        </w:rPr>
        <w:t>　　【解析】根据«药品管理法»第二十二条:医疗机构必须配备依法经过资格认定的药学</w:t>
      </w:r>
    </w:p>
    <w:p>
      <w:pPr>
        <w:pStyle w:val="2"/>
        <w:keepNext w:val="0"/>
        <w:keepLines w:val="0"/>
        <w:widowControl/>
        <w:suppressLineNumbers w:val="0"/>
      </w:pPr>
      <w:r>
        <w:rPr>
          <w:sz w:val="18"/>
          <w:szCs w:val="18"/>
        </w:rPr>
        <w:t>　　技术人员。 非药学技术人员不得直接从事药剂技术工作。</w:t>
      </w:r>
    </w:p>
    <w:p>
      <w:pPr>
        <w:pStyle w:val="2"/>
        <w:keepNext w:val="0"/>
        <w:keepLines w:val="0"/>
        <w:widowControl/>
        <w:suppressLineNumbers w:val="0"/>
      </w:pPr>
      <w:r>
        <w:rPr>
          <w:sz w:val="18"/>
          <w:szCs w:val="18"/>
        </w:rPr>
        <w:t>　　115.【答案】C</w:t>
      </w:r>
    </w:p>
    <w:p>
      <w:pPr>
        <w:pStyle w:val="2"/>
        <w:keepNext w:val="0"/>
        <w:keepLines w:val="0"/>
        <w:widowControl/>
        <w:suppressLineNumbers w:val="0"/>
      </w:pPr>
      <w:r>
        <w:rPr>
          <w:sz w:val="18"/>
          <w:szCs w:val="18"/>
        </w:rPr>
        <w:t>　　【解析】«药事管理法规»第四十八条:有下列情形之一的药品，按假药论处:①国务院</w:t>
      </w:r>
    </w:p>
    <w:p>
      <w:pPr>
        <w:pStyle w:val="2"/>
        <w:keepNext w:val="0"/>
        <w:keepLines w:val="0"/>
        <w:widowControl/>
        <w:suppressLineNumbers w:val="0"/>
      </w:pPr>
      <w:r>
        <w:rPr>
          <w:sz w:val="18"/>
          <w:szCs w:val="18"/>
        </w:rPr>
        <w:t>　　药品监督管理部门规定禁止使用的;②依照本法必须批准而未经批准生产、进口，或者依照</w:t>
      </w:r>
    </w:p>
    <w:p>
      <w:pPr>
        <w:pStyle w:val="2"/>
        <w:keepNext w:val="0"/>
        <w:keepLines w:val="0"/>
        <w:widowControl/>
        <w:suppressLineNumbers w:val="0"/>
      </w:pPr>
      <w:r>
        <w:rPr>
          <w:sz w:val="18"/>
          <w:szCs w:val="18"/>
        </w:rPr>
        <w:t>　　本法必须检验而未经检验即销售的;③变质的;④被污染的;⑤使用依照本法必须取得批准</w:t>
      </w:r>
    </w:p>
    <w:p>
      <w:pPr>
        <w:pStyle w:val="2"/>
        <w:keepNext w:val="0"/>
        <w:keepLines w:val="0"/>
        <w:widowControl/>
        <w:suppressLineNumbers w:val="0"/>
      </w:pPr>
      <w:r>
        <w:rPr>
          <w:sz w:val="18"/>
          <w:szCs w:val="18"/>
        </w:rPr>
        <w:t>　　文号而未取得批准文号的原料药生产的;⑥所标明的适应证或者功能主治超出规定范</w:t>
      </w:r>
    </w:p>
    <w:p>
      <w:pPr>
        <w:pStyle w:val="2"/>
        <w:keepNext w:val="0"/>
        <w:keepLines w:val="0"/>
        <w:widowControl/>
        <w:suppressLineNumbers w:val="0"/>
      </w:pPr>
      <w:r>
        <w:rPr>
          <w:sz w:val="18"/>
          <w:szCs w:val="18"/>
        </w:rPr>
        <w:t>　　围的。</w:t>
      </w:r>
    </w:p>
    <w:p>
      <w:pPr>
        <w:pStyle w:val="2"/>
        <w:keepNext w:val="0"/>
        <w:keepLines w:val="0"/>
        <w:widowControl/>
        <w:suppressLineNumbers w:val="0"/>
      </w:pPr>
      <w:r>
        <w:rPr>
          <w:sz w:val="18"/>
          <w:szCs w:val="18"/>
        </w:rPr>
        <w:t>　　116.【答案】E</w:t>
      </w:r>
    </w:p>
    <w:p>
      <w:pPr>
        <w:pStyle w:val="2"/>
        <w:keepNext w:val="0"/>
        <w:keepLines w:val="0"/>
        <w:widowControl/>
        <w:suppressLineNumbers w:val="0"/>
      </w:pPr>
      <w:r>
        <w:rPr>
          <w:sz w:val="18"/>
          <w:szCs w:val="18"/>
        </w:rPr>
        <w:t>　　【解析】«中医药条例»规定，中医医疗机构违反规定的，由县级以上地方人民政府负责中医药管理的部门责令限期改正;逾期不改正的，责令停业整顿，直至由原审批机关吊销其</w:t>
      </w:r>
    </w:p>
    <w:p>
      <w:pPr>
        <w:pStyle w:val="2"/>
        <w:keepNext w:val="0"/>
        <w:keepLines w:val="0"/>
        <w:widowControl/>
        <w:suppressLineNumbers w:val="0"/>
      </w:pPr>
      <w:r>
        <w:rPr>
          <w:sz w:val="18"/>
          <w:szCs w:val="18"/>
        </w:rPr>
        <w:t>　　医疗机构执业许可证、取消其城镇职工基本医疗保险定点医疗机构资格，并对负有责任的</w:t>
      </w:r>
    </w:p>
    <w:p>
      <w:pPr>
        <w:pStyle w:val="2"/>
        <w:keepNext w:val="0"/>
        <w:keepLines w:val="0"/>
        <w:widowControl/>
        <w:suppressLineNumbers w:val="0"/>
      </w:pPr>
      <w:r>
        <w:rPr>
          <w:sz w:val="18"/>
          <w:szCs w:val="18"/>
        </w:rPr>
        <w:t>　　主管人员和其他直接责任人员依法给予纪律处分。</w:t>
      </w:r>
    </w:p>
    <w:p>
      <w:pPr>
        <w:pStyle w:val="2"/>
        <w:keepNext w:val="0"/>
        <w:keepLines w:val="0"/>
        <w:widowControl/>
        <w:suppressLineNumbers w:val="0"/>
      </w:pPr>
      <w:r>
        <w:rPr>
          <w:sz w:val="18"/>
          <w:szCs w:val="18"/>
        </w:rPr>
        <w:t>　　117.【答案】A</w:t>
      </w:r>
    </w:p>
    <w:p>
      <w:pPr>
        <w:pStyle w:val="2"/>
        <w:keepNext w:val="0"/>
        <w:keepLines w:val="0"/>
        <w:widowControl/>
        <w:suppressLineNumbers w:val="0"/>
      </w:pPr>
      <w:r>
        <w:rPr>
          <w:sz w:val="18"/>
          <w:szCs w:val="18"/>
        </w:rPr>
        <w:t>　　【解析】中药一级保护品种分别为 30 年、20 年。 中药二级保护品种为 7 年。 若要延长</w:t>
      </w:r>
    </w:p>
    <w:p>
      <w:pPr>
        <w:pStyle w:val="2"/>
        <w:keepNext w:val="0"/>
        <w:keepLines w:val="0"/>
        <w:widowControl/>
        <w:suppressLineNumbers w:val="0"/>
      </w:pPr>
      <w:r>
        <w:rPr>
          <w:sz w:val="18"/>
          <w:szCs w:val="18"/>
        </w:rPr>
        <w:t>　　保护期限(一级不超过第一次，二级不超过7 年)，应在该品种保护期满前6 个月，依照规定</w:t>
      </w:r>
    </w:p>
    <w:p>
      <w:pPr>
        <w:pStyle w:val="2"/>
        <w:keepNext w:val="0"/>
        <w:keepLines w:val="0"/>
        <w:widowControl/>
        <w:suppressLineNumbers w:val="0"/>
      </w:pPr>
      <w:r>
        <w:rPr>
          <w:sz w:val="18"/>
          <w:szCs w:val="18"/>
        </w:rPr>
        <w:t>　　的程序申报。</w:t>
      </w:r>
    </w:p>
    <w:p>
      <w:pPr>
        <w:pStyle w:val="2"/>
        <w:keepNext w:val="0"/>
        <w:keepLines w:val="0"/>
        <w:widowControl/>
        <w:suppressLineNumbers w:val="0"/>
      </w:pPr>
      <w:r>
        <w:rPr>
          <w:sz w:val="18"/>
          <w:szCs w:val="18"/>
        </w:rPr>
        <w:t>　　118.【答案】B</w:t>
      </w:r>
    </w:p>
    <w:p>
      <w:pPr>
        <w:pStyle w:val="2"/>
        <w:keepNext w:val="0"/>
        <w:keepLines w:val="0"/>
        <w:widowControl/>
        <w:suppressLineNumbers w:val="0"/>
      </w:pPr>
      <w:r>
        <w:rPr>
          <w:sz w:val="18"/>
          <w:szCs w:val="18"/>
        </w:rPr>
        <w:t>　　【解析】«母婴保健法»规定，经婚前医学检查，医疗保健机构应当出具婚前医学检查证</w:t>
      </w:r>
    </w:p>
    <w:p>
      <w:pPr>
        <w:pStyle w:val="2"/>
        <w:keepNext w:val="0"/>
        <w:keepLines w:val="0"/>
        <w:widowControl/>
        <w:suppressLineNumbers w:val="0"/>
      </w:pPr>
      <w:r>
        <w:rPr>
          <w:sz w:val="18"/>
          <w:szCs w:val="18"/>
        </w:rPr>
        <w:t>　　明，并提出医学意见:①患指定传染病在传染期内或有关精神病在发病期内，准备结婚的男</w:t>
      </w:r>
    </w:p>
    <w:p>
      <w:pPr>
        <w:pStyle w:val="2"/>
        <w:keepNext w:val="0"/>
        <w:keepLines w:val="0"/>
        <w:widowControl/>
        <w:suppressLineNumbers w:val="0"/>
      </w:pPr>
      <w:r>
        <w:rPr>
          <w:sz w:val="18"/>
          <w:szCs w:val="18"/>
        </w:rPr>
        <w:t>　　女双方应当暂缓结婚;②对患有医学上认为不宜生育的严重遗传性疾病的，医师应当说明</w:t>
      </w:r>
    </w:p>
    <w:p>
      <w:pPr>
        <w:pStyle w:val="2"/>
        <w:keepNext w:val="0"/>
        <w:keepLines w:val="0"/>
        <w:widowControl/>
        <w:suppressLineNumbers w:val="0"/>
      </w:pPr>
      <w:r>
        <w:rPr>
          <w:sz w:val="18"/>
          <w:szCs w:val="18"/>
        </w:rPr>
        <w:t>　　情况，提出医学意见，经男女双方同意，采取长期避孕措施或施行结扎手术后可以结婚。 婚</w:t>
      </w:r>
    </w:p>
    <w:p>
      <w:pPr>
        <w:pStyle w:val="2"/>
        <w:keepNext w:val="0"/>
        <w:keepLines w:val="0"/>
        <w:widowControl/>
        <w:suppressLineNumbers w:val="0"/>
      </w:pPr>
      <w:r>
        <w:rPr>
          <w:sz w:val="18"/>
          <w:szCs w:val="18"/>
        </w:rPr>
        <w:t>　　姻法规定禁止结婚的除外。</w:t>
      </w:r>
    </w:p>
    <w:p>
      <w:pPr>
        <w:pStyle w:val="2"/>
        <w:keepNext w:val="0"/>
        <w:keepLines w:val="0"/>
        <w:widowControl/>
        <w:suppressLineNumbers w:val="0"/>
      </w:pPr>
      <w:r>
        <w:rPr>
          <w:sz w:val="18"/>
          <w:szCs w:val="18"/>
        </w:rPr>
        <w:t>　　119.【答案】B</w:t>
      </w:r>
    </w:p>
    <w:p>
      <w:pPr>
        <w:pStyle w:val="2"/>
        <w:keepNext w:val="0"/>
        <w:keepLines w:val="0"/>
        <w:widowControl/>
        <w:suppressLineNumbers w:val="0"/>
      </w:pPr>
      <w:r>
        <w:rPr>
          <w:sz w:val="18"/>
          <w:szCs w:val="18"/>
        </w:rPr>
        <w:t>　　【解析】县级以上人民政府可以设立医学技术鉴定组织，负责对婚前医学检查、遗传病</w:t>
      </w:r>
    </w:p>
    <w:p>
      <w:pPr>
        <w:pStyle w:val="2"/>
        <w:keepNext w:val="0"/>
        <w:keepLines w:val="0"/>
        <w:widowControl/>
        <w:suppressLineNumbers w:val="0"/>
      </w:pPr>
      <w:r>
        <w:rPr>
          <w:sz w:val="18"/>
          <w:szCs w:val="18"/>
        </w:rPr>
        <w:t>　　诊断和产前诊断结果有异议的进行医学鉴定。</w:t>
      </w:r>
    </w:p>
    <w:p>
      <w:pPr>
        <w:pStyle w:val="2"/>
        <w:keepNext w:val="0"/>
        <w:keepLines w:val="0"/>
        <w:widowControl/>
        <w:suppressLineNumbers w:val="0"/>
      </w:pPr>
      <w:r>
        <w:rPr>
          <w:sz w:val="18"/>
          <w:szCs w:val="18"/>
        </w:rPr>
        <w:t>　　120.【答案】E</w:t>
      </w:r>
    </w:p>
    <w:p>
      <w:pPr>
        <w:pStyle w:val="2"/>
        <w:keepNext w:val="0"/>
        <w:keepLines w:val="0"/>
        <w:widowControl/>
        <w:suppressLineNumbers w:val="0"/>
      </w:pPr>
      <w:r>
        <w:rPr>
          <w:sz w:val="18"/>
          <w:szCs w:val="18"/>
        </w:rPr>
        <w:t>　　【解析】医疗机构应当按照有关规定，对本机构执业医师和药师进行麻醉药品和精神</w:t>
      </w:r>
    </w:p>
    <w:p>
      <w:pPr>
        <w:pStyle w:val="2"/>
        <w:keepNext w:val="0"/>
        <w:keepLines w:val="0"/>
        <w:widowControl/>
        <w:suppressLineNumbers w:val="0"/>
      </w:pPr>
      <w:r>
        <w:rPr>
          <w:sz w:val="18"/>
          <w:szCs w:val="18"/>
        </w:rPr>
        <w:t>　　药品使用知识和规范化管理的培训。 执业医师经考核合格后取得麻醉药品和第一类精神</w:t>
      </w:r>
    </w:p>
    <w:p>
      <w:pPr>
        <w:pStyle w:val="2"/>
        <w:keepNext w:val="0"/>
        <w:keepLines w:val="0"/>
        <w:widowControl/>
        <w:suppressLineNumbers w:val="0"/>
      </w:pPr>
      <w:r>
        <w:rPr>
          <w:sz w:val="18"/>
          <w:szCs w:val="18"/>
        </w:rPr>
        <w:t>　　药品的处方权，药师经考核合格后取得麻醉药品和第一类精神药品调剂资格医师取得麻醉</w:t>
      </w:r>
    </w:p>
    <w:p>
      <w:pPr>
        <w:pStyle w:val="2"/>
        <w:keepNext w:val="0"/>
        <w:keepLines w:val="0"/>
        <w:widowControl/>
        <w:suppressLineNumbers w:val="0"/>
      </w:pPr>
      <w:r>
        <w:rPr>
          <w:sz w:val="18"/>
          <w:szCs w:val="18"/>
        </w:rPr>
        <w:t>　　药品和第一类精神药品处方权后，方可在本机构开具麻醉药品和第一类精神药品处方，但</w:t>
      </w:r>
    </w:p>
    <w:p>
      <w:pPr>
        <w:pStyle w:val="2"/>
        <w:keepNext w:val="0"/>
        <w:keepLines w:val="0"/>
        <w:widowControl/>
        <w:suppressLineNumbers w:val="0"/>
      </w:pPr>
      <w:r>
        <w:rPr>
          <w:sz w:val="18"/>
          <w:szCs w:val="18"/>
        </w:rPr>
        <w:t>　　不得为自己开具该类药品处方。 药师取得麻醉药品和第一类精神药品调剂资格后，方可在</w:t>
      </w:r>
    </w:p>
    <w:p>
      <w:pPr>
        <w:pStyle w:val="2"/>
        <w:keepNext w:val="0"/>
        <w:keepLines w:val="0"/>
        <w:widowControl/>
        <w:suppressLineNumbers w:val="0"/>
      </w:pPr>
      <w:r>
        <w:rPr>
          <w:sz w:val="18"/>
          <w:szCs w:val="18"/>
        </w:rPr>
        <w:t>　　本机构调剂麻醉药品和第一类精神药品。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22456"/>
    <w:rsid w:val="1DEF5D26"/>
    <w:rsid w:val="21BC62D7"/>
    <w:rsid w:val="25BC161E"/>
    <w:rsid w:val="38A0504C"/>
    <w:rsid w:val="38BF02C8"/>
    <w:rsid w:val="3AA11D8E"/>
    <w:rsid w:val="42B95C77"/>
    <w:rsid w:val="5041488C"/>
    <w:rsid w:val="585E3140"/>
    <w:rsid w:val="5FD11F33"/>
    <w:rsid w:val="615B2BAD"/>
    <w:rsid w:val="615D15D9"/>
    <w:rsid w:val="67101238"/>
    <w:rsid w:val="718967DC"/>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2018-08-09T01:30:36Z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