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82.【答案】D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【解析】中医学认为，寒冷的、晦暗的、内守的、下降的等均属于阴，温热的、明亮的、外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向的、上升的等均属于阳。 面色鲜明、咳声有力、脉象滑数、脉象洪大具有阳的属性，声低气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微具有阴的属性，故本题答案为 D。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83.【答案】E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【解析】弦脉主病:肝胆病、疼痛、痰饮，或为胃气衰败者，亦可见于老年健康者。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84.【答案】D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【解析】除了 D 选项外，其余都是引起胁痛的病因。 胁痛多与肝胆病变有关。 肝郁气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滞、肝胆湿热、肝胆火盛、肝阴亏虚及饮停胸胁，均可引起。 故根据题干要求，在此 D 为最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佳的选项。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85.【答案】E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【解析】口干但欲漱水而不欲咽，兼面色黧黑，舌紫暗或有瘀斑者属瘀血内停。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86.【答案】B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【解析】便质异常: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(1)完谷不化:病久体弱者见之，多属脾肾阳虚，新起者多为食滞胃肠。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(2)溏结不调:多因肝郁脾虚，肝脾不调所致。 若大便先干后稀，多属脾虚。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87.【答案】A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【解析】自汗指患者经常日间汗出，活动后尤甚的症状。 兼见畏寒肢冷、神疲、乏力等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症，多见于气虚证和阳虚证。 故此题的最佳选项是 A。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89.【答案】E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90.【答案】B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91.【答案】B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92.【答案】A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【解析】内痔好发于截石位的 3、7、11 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93.【答案】C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【解析】着痹证候主症:肢体关节、肌肉酸楚、重着、疼痛，肿胀散漫，关节活动不利，肌肤麻木不仁，舌质淡，舌苔白腻，脉濡缓。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【解析】不寐之心脾两虚证的治法是:补益心脾，养血安神。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95.【答案】A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【解析】痛经气滞血瘀证主要症状:经前或经期小腹胀痛拒按，经血量少，行而不畅，色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紫暗有块，块下痛减，乳房胀痛，胸闷不舒，舌质紫暗或有瘀点，脉弦。 治法:理气行滞，化瘀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止痛。 常用中成药:血府逐瘀胶囊/ 口服液。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96.【答案】C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【解析】银翘解毒丸:用芦根汤或温开水送服，一次 1 丸，一日 3 次。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97.【答案】E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【解析】通宣理肺丸功效主治:解表散寒，宣肺止嗽。 用于风寒束表、肺气不宣所致的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感冒咳嗽，症见发热、恶寒、咳嗽、鼻塞流涕、头痛、无汗、肢体酸痛。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98.【答案】A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解析:妊娠禁用药多是大毒的药物、引产堕胎药、破血消癥药、峻下逐水药，如砒霜、雄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黄、轻粉、斑蝥、蟾酥、麝香、马钱子、乌头、附子、土鳖虫、水蛭、虻虫、三棱、莪术、商陆、甘遂、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大戟、芫花、牵牛子、巴豆等。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【解析】非言语沟通在人际沟通中亦占有重要地位，因为人们相互沟通在许多情况下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不可能全部以言语的方式来表达，但可以通过表情动作、目光接触、周围环境信息等手段表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达自己的情感，从而达到沟通的目的。 非言语沟通可分为动态与</w:t>
      </w:r>
      <w:bookmarkStart w:id="0" w:name="_GoBack"/>
      <w:bookmarkEnd w:id="0"/>
      <w:r>
        <w:rPr>
          <w:sz w:val="18"/>
          <w:szCs w:val="18"/>
        </w:rPr>
        <w:t>静态两种。 动态主要包括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面部表情、身段表情和人际距离等。 静态包括衣着打扮、环境信息等。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100.【答案】E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【解析】1977 年美国医生恩格尔在美国«科学»杂志上著文«需要新的医学模式»，批评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了生物医学模式的，并提出了生物-心理-社会医学模式。 这一模式认为，对于疾病和健康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问题来说，无论是致病、治病、预防及康复，都应将人视为一个整体，充分考虑到患者的心理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因素和社会因素的特点，综合考虑各方面因素的交互作用，而不能机械地将它们分割开。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0504C"/>
    <w:rsid w:val="38BF02C8"/>
    <w:rsid w:val="5041488C"/>
    <w:rsid w:val="796B1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2018-07-30T02:13:06Z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