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考点三十一、围生医学的概念</w:t>
      </w:r>
    </w:p>
    <w:p>
      <w:pPr>
        <w:pStyle w:val="5"/>
        <w:keepNext w:val="0"/>
        <w:keepLines w:val="0"/>
        <w:widowControl/>
        <w:suppressLineNumbers w:val="0"/>
        <w:rPr>
          <w:sz w:val="28"/>
          <w:szCs w:val="28"/>
        </w:rPr>
      </w:pPr>
      <w:r>
        <w:rPr>
          <w:sz w:val="28"/>
          <w:szCs w:val="28"/>
        </w:rPr>
        <w:t>　　1.围生期Ⅰ:从妊娠满 28 周(即胎儿体重≥1 000 g 或身长≥35 cm)至产后 1 周。</w:t>
      </w:r>
    </w:p>
    <w:p>
      <w:pPr>
        <w:pStyle w:val="5"/>
        <w:keepNext w:val="0"/>
        <w:keepLines w:val="0"/>
        <w:widowControl/>
        <w:suppressLineNumbers w:val="0"/>
        <w:rPr>
          <w:sz w:val="28"/>
          <w:szCs w:val="28"/>
        </w:rPr>
      </w:pPr>
      <w:r>
        <w:rPr>
          <w:sz w:val="28"/>
          <w:szCs w:val="28"/>
        </w:rPr>
        <w:t>　　2.围生期Ⅱ:从妊娠满 20 周(即胎儿体重≥500 g 或身长≥25 cm)至产后 4 周。</w:t>
      </w:r>
    </w:p>
    <w:p>
      <w:pPr>
        <w:pStyle w:val="5"/>
        <w:keepNext w:val="0"/>
        <w:keepLines w:val="0"/>
        <w:widowControl/>
        <w:suppressLineNumbers w:val="0"/>
        <w:rPr>
          <w:sz w:val="28"/>
          <w:szCs w:val="28"/>
        </w:rPr>
      </w:pPr>
      <w:r>
        <w:rPr>
          <w:sz w:val="28"/>
          <w:szCs w:val="28"/>
        </w:rPr>
        <w:t>　　3.围生期Ⅲ:从妊娠满 28 周至产后 4 周。</w:t>
      </w:r>
    </w:p>
    <w:p>
      <w:pPr>
        <w:pStyle w:val="5"/>
        <w:keepNext w:val="0"/>
        <w:keepLines w:val="0"/>
        <w:widowControl/>
        <w:suppressLineNumbers w:val="0"/>
        <w:rPr>
          <w:sz w:val="28"/>
          <w:szCs w:val="28"/>
        </w:rPr>
      </w:pPr>
      <w:r>
        <w:rPr>
          <w:sz w:val="28"/>
          <w:szCs w:val="28"/>
        </w:rPr>
        <w:t>　　4.围生期Ⅳ:从胎儿形成至产后 1 周。</w:t>
      </w:r>
    </w:p>
    <w:p>
      <w:pPr>
        <w:pStyle w:val="5"/>
        <w:keepNext w:val="0"/>
        <w:keepLines w:val="0"/>
        <w:widowControl/>
        <w:suppressLineNumbers w:val="0"/>
        <w:rPr>
          <w:sz w:val="28"/>
          <w:szCs w:val="28"/>
        </w:rPr>
      </w:pPr>
      <w:r>
        <w:rPr>
          <w:sz w:val="28"/>
          <w:szCs w:val="28"/>
        </w:rPr>
        <w:t>　　5.推算预产期:预产期计算应按末次月经第一日算起，月份减 3 或加 9，日数加 7。 如末次月经第一日是公历 2015 年 4 月 23 日，预产期应为 2016 年 1 月 30 日。</w:t>
      </w:r>
    </w:p>
    <w:p>
      <w:pPr>
        <w:pStyle w:val="5"/>
        <w:keepNext w:val="0"/>
        <w:keepLines w:val="0"/>
        <w:widowControl/>
        <w:suppressLineNumbers w:val="0"/>
        <w:rPr>
          <w:sz w:val="28"/>
          <w:szCs w:val="28"/>
        </w:rPr>
      </w:pPr>
      <w:r>
        <w:rPr>
          <w:sz w:val="28"/>
          <w:szCs w:val="28"/>
        </w:rPr>
        <w:t>　　6.辅助检查　 基本检查项目包括血常规、血型、尿常规、阴道分泌物、肝功能、肾功能、乙肝表面抗原、梅毒血清学检测、艾滋病病毒抗体检测。 建议检查项目包括乙肝五项、血糖测定、宫颈细胞学检查、沙眼衣原体及淋球菌检测、心电图、胎儿颈项后透明带宽度(NT)测量，有条件可逐步开展妊娠早期的血清学筛查(筛查 13、18、21 三体综合征)等。</w:t>
      </w:r>
    </w:p>
    <w:p>
      <w:pPr>
        <w:pStyle w:val="5"/>
        <w:keepNext w:val="0"/>
        <w:keepLines w:val="0"/>
        <w:widowControl/>
        <w:suppressLineNumbers w:val="0"/>
        <w:rPr>
          <w:sz w:val="28"/>
          <w:szCs w:val="28"/>
        </w:rPr>
      </w:pPr>
      <w:r>
        <w:rPr>
          <w:sz w:val="28"/>
          <w:szCs w:val="28"/>
        </w:rPr>
        <w:t>　　妊娠最初 6 周是胎儿神经管发育和形成的重要时期，重视预防胎儿神经管畸形极为重要。</w:t>
      </w:r>
    </w:p>
    <w:p>
      <w:pPr>
        <w:pStyle w:val="5"/>
        <w:keepNext w:val="0"/>
        <w:keepLines w:val="0"/>
        <w:widowControl/>
        <w:suppressLineNumbers w:val="0"/>
        <w:rPr>
          <w:b/>
          <w:bCs/>
          <w:sz w:val="28"/>
          <w:szCs w:val="28"/>
        </w:rPr>
      </w:pPr>
      <w:r>
        <w:rPr>
          <w:b/>
          <w:bCs/>
          <w:sz w:val="28"/>
          <w:szCs w:val="28"/>
        </w:rPr>
        <w:t>　　考点三十二、孕中期健康管理</w:t>
      </w:r>
    </w:p>
    <w:p>
      <w:pPr>
        <w:pStyle w:val="5"/>
        <w:keepNext w:val="0"/>
        <w:keepLines w:val="0"/>
        <w:widowControl/>
        <w:suppressLineNumbers w:val="0"/>
        <w:ind w:firstLine="560"/>
        <w:rPr>
          <w:sz w:val="28"/>
          <w:szCs w:val="28"/>
        </w:rPr>
      </w:pPr>
      <w:r>
        <w:rPr>
          <w:sz w:val="28"/>
          <w:szCs w:val="28"/>
        </w:rPr>
        <w:t>宫高正常值对照表</w:t>
      </w:r>
    </w:p>
    <w:p>
      <w:pPr>
        <w:pStyle w:val="5"/>
        <w:keepNext w:val="0"/>
        <w:keepLines w:val="0"/>
        <w:widowControl/>
        <w:suppressLineNumbers w:val="0"/>
        <w:ind w:firstLine="560"/>
        <w:jc w:val="cente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7325" cy="1800860"/>
            <wp:effectExtent l="0" t="0" r="9525" b="889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5267325" cy="1800860"/>
                    </a:xfrm>
                    <a:prstGeom prst="rect">
                      <a:avLst/>
                    </a:prstGeom>
                  </pic:spPr>
                </pic:pic>
              </a:graphicData>
            </a:graphic>
          </wp:inline>
        </w:drawing>
      </w:r>
    </w:p>
    <w:p>
      <w:pPr>
        <w:pStyle w:val="5"/>
        <w:keepNext w:val="0"/>
        <w:keepLines w:val="0"/>
        <w:widowControl/>
        <w:suppressLineNumbers w:val="0"/>
        <w:rPr>
          <w:b/>
          <w:bCs/>
          <w:sz w:val="28"/>
          <w:szCs w:val="28"/>
        </w:rPr>
      </w:pPr>
      <w:r>
        <w:rPr>
          <w:b/>
          <w:bCs/>
          <w:sz w:val="28"/>
          <w:szCs w:val="28"/>
        </w:rPr>
        <w:t>　　考点三十三、孕晚期健康管理、产后访视</w:t>
      </w:r>
    </w:p>
    <w:p>
      <w:pPr>
        <w:pStyle w:val="5"/>
        <w:keepNext w:val="0"/>
        <w:keepLines w:val="0"/>
        <w:widowControl/>
        <w:suppressLineNumbers w:val="0"/>
        <w:rPr>
          <w:sz w:val="28"/>
          <w:szCs w:val="28"/>
        </w:rPr>
      </w:pPr>
      <w:r>
        <w:rPr>
          <w:sz w:val="28"/>
          <w:szCs w:val="28"/>
        </w:rPr>
        <w:t>　　1.宫高&gt;35 cm 和宫高+腹围&gt;140 cm 提示巨大儿的可能性大。</w:t>
      </w:r>
    </w:p>
    <w:p>
      <w:pPr>
        <w:pStyle w:val="5"/>
        <w:keepNext w:val="0"/>
        <w:keepLines w:val="0"/>
        <w:widowControl/>
        <w:suppressLineNumbers w:val="0"/>
        <w:rPr>
          <w:sz w:val="28"/>
          <w:szCs w:val="28"/>
        </w:rPr>
      </w:pPr>
      <w:r>
        <w:rPr>
          <w:sz w:val="28"/>
          <w:szCs w:val="28"/>
        </w:rPr>
        <w:t>　　2.血性恶露　色鲜红，量多，有时有小血块。 持续 3~4 天，出血逐渐减少，浆液增加，转变为浆液恶露。</w:t>
      </w:r>
    </w:p>
    <w:p>
      <w:pPr>
        <w:pStyle w:val="5"/>
        <w:keepNext w:val="0"/>
        <w:keepLines w:val="0"/>
        <w:widowControl/>
        <w:suppressLineNumbers w:val="0"/>
        <w:rPr>
          <w:sz w:val="28"/>
          <w:szCs w:val="28"/>
        </w:rPr>
      </w:pPr>
      <w:r>
        <w:rPr>
          <w:sz w:val="28"/>
          <w:szCs w:val="28"/>
        </w:rPr>
        <w:t>　　3.浆液恶露　色淡红，持续 10 天左右，随后白细胞增多，变为白色恶露。</w:t>
      </w:r>
    </w:p>
    <w:p>
      <w:pPr>
        <w:pStyle w:val="5"/>
        <w:keepNext w:val="0"/>
        <w:keepLines w:val="0"/>
        <w:widowControl/>
        <w:suppressLineNumbers w:val="0"/>
        <w:rPr>
          <w:sz w:val="28"/>
          <w:szCs w:val="28"/>
        </w:rPr>
      </w:pPr>
      <w:r>
        <w:rPr>
          <w:sz w:val="28"/>
          <w:szCs w:val="28"/>
        </w:rPr>
        <w:t>　　4.白色恶露　因含大量白细胞，色泽较白得名。 白色恶露持续约 3 周干净。 若子宫复旧不全或腔内残留胎盘，多量胎膜或合并感染时，恶露增多，血性恶露持续时间延长并有臭味。</w:t>
      </w:r>
    </w:p>
    <w:p>
      <w:pPr>
        <w:pStyle w:val="5"/>
        <w:keepNext w:val="0"/>
        <w:keepLines w:val="0"/>
        <w:widowControl/>
        <w:suppressLineNumbers w:val="0"/>
        <w:rPr>
          <w:b/>
          <w:bCs/>
          <w:sz w:val="28"/>
          <w:szCs w:val="28"/>
        </w:rPr>
      </w:pPr>
      <w:r>
        <w:rPr>
          <w:b/>
          <w:bCs/>
          <w:sz w:val="28"/>
          <w:szCs w:val="28"/>
        </w:rPr>
        <w:t>　　考点三十四、老年人健康管理</w:t>
      </w:r>
    </w:p>
    <w:p>
      <w:pPr>
        <w:pStyle w:val="5"/>
        <w:keepNext w:val="0"/>
        <w:keepLines w:val="0"/>
        <w:widowControl/>
        <w:suppressLineNumbers w:val="0"/>
        <w:rPr>
          <w:sz w:val="28"/>
          <w:szCs w:val="28"/>
        </w:rPr>
      </w:pPr>
      <w:r>
        <w:rPr>
          <w:sz w:val="28"/>
          <w:szCs w:val="28"/>
        </w:rPr>
        <w:t>　　1.服务对象　辖区内 65 岁及以上常住居民。 辖区内常住居民，包括居住半年以上的户籍及非户籍居民。</w:t>
      </w:r>
    </w:p>
    <w:p>
      <w:pPr>
        <w:pStyle w:val="5"/>
        <w:keepNext w:val="0"/>
        <w:keepLines w:val="0"/>
        <w:widowControl/>
        <w:suppressLineNumbers w:val="0"/>
        <w:rPr>
          <w:sz w:val="28"/>
          <w:szCs w:val="28"/>
        </w:rPr>
      </w:pPr>
      <w:r>
        <w:rPr>
          <w:sz w:val="28"/>
          <w:szCs w:val="28"/>
        </w:rPr>
        <w:t>　　2.根据总评分判断老年人生活自理能力的程度。 判断依据是:0~3 分者为可自理4~8分者为轻度依赖9~18 分者为中度依赖19分者为不能自理。</w:t>
      </w:r>
    </w:p>
    <w:p>
      <w:pPr>
        <w:pStyle w:val="5"/>
        <w:keepNext w:val="0"/>
        <w:keepLines w:val="0"/>
        <w:widowControl/>
        <w:suppressLineNumbers w:val="0"/>
        <w:rPr>
          <w:sz w:val="28"/>
          <w:szCs w:val="28"/>
        </w:rPr>
      </w:pPr>
      <w:r>
        <w:rPr>
          <w:sz w:val="28"/>
          <w:szCs w:val="28"/>
        </w:rPr>
        <w:t>　　3.体格检查　体温、脉搏、呼吸、血压、身高、体重、腰围、皮肤、浅表淋巴结、心脏、肺部、腹部等常规体格检查，并对口腔、视力、听力和运动功能等进行粗测判断。</w:t>
      </w:r>
    </w:p>
    <w:p>
      <w:pPr>
        <w:pStyle w:val="5"/>
        <w:keepNext w:val="0"/>
        <w:keepLines w:val="0"/>
        <w:widowControl/>
        <w:suppressLineNumbers w:val="0"/>
        <w:rPr>
          <w:sz w:val="28"/>
          <w:szCs w:val="28"/>
        </w:rPr>
      </w:pPr>
      <w:r>
        <w:rPr>
          <w:sz w:val="28"/>
          <w:szCs w:val="28"/>
        </w:rPr>
        <w:t>　　4.辅助检查　血常规、尿常规、肝功能(血清谷草转氨酶、血清谷丙转氨酶和总胆红素)、肾功能(血清肌酐和血尿素氮)、空腹血糖、血脂和心电图检测。</w:t>
      </w:r>
    </w:p>
    <w:p>
      <w:pPr>
        <w:pStyle w:val="5"/>
        <w:keepNext w:val="0"/>
        <w:keepLines w:val="0"/>
        <w:widowControl/>
        <w:suppressLineNumbers w:val="0"/>
        <w:rPr>
          <w:sz w:val="28"/>
          <w:szCs w:val="28"/>
        </w:rPr>
      </w:pPr>
      <w:r>
        <w:rPr>
          <w:sz w:val="28"/>
          <w:szCs w:val="28"/>
        </w:rPr>
        <w:t>　　5.制订随访计划　通过家庭访视、电话随访、短信通知和门诊随访等方式进行生活方式调整的随访。</w:t>
      </w:r>
    </w:p>
    <w:p>
      <w:pPr>
        <w:pStyle w:val="5"/>
        <w:keepNext w:val="0"/>
        <w:keepLines w:val="0"/>
        <w:widowControl/>
        <w:suppressLineNumbers w:val="0"/>
        <w:rPr>
          <w:sz w:val="28"/>
          <w:szCs w:val="28"/>
        </w:rPr>
      </w:pPr>
      <w:r>
        <w:rPr>
          <w:sz w:val="28"/>
          <w:szCs w:val="28"/>
        </w:rPr>
        <w:t>　　6.考核指标</w:t>
      </w:r>
    </w:p>
    <w:p>
      <w:pPr>
        <w:pStyle w:val="5"/>
        <w:keepNext w:val="0"/>
        <w:keepLines w:val="0"/>
        <w:widowControl/>
        <w:suppressLineNumbers w:val="0"/>
        <w:rPr>
          <w:sz w:val="28"/>
          <w:szCs w:val="28"/>
        </w:rPr>
      </w:pPr>
      <w:r>
        <w:rPr>
          <w:sz w:val="28"/>
          <w:szCs w:val="28"/>
        </w:rPr>
        <w:t>　　老年人健康管理率=接受健康管理人数/ 年内辖区内 65 岁及以上常住居民数×100%</w:t>
      </w:r>
    </w:p>
    <w:p>
      <w:pPr>
        <w:pStyle w:val="5"/>
        <w:keepNext w:val="0"/>
        <w:keepLines w:val="0"/>
        <w:widowControl/>
        <w:suppressLineNumbers w:val="0"/>
        <w:rPr>
          <w:sz w:val="28"/>
          <w:szCs w:val="28"/>
        </w:rPr>
      </w:pPr>
      <w:r>
        <w:rPr>
          <w:sz w:val="28"/>
          <w:szCs w:val="28"/>
        </w:rPr>
        <w:t>　　健康体检表完整率:健康体检表完整率=抽查填写完整的健康体检表数/ 抽查的健康体检表数×100%</w:t>
      </w:r>
    </w:p>
    <w:p>
      <w:pPr>
        <w:pStyle w:val="5"/>
        <w:keepNext w:val="0"/>
        <w:keepLines w:val="0"/>
        <w:widowControl/>
        <w:suppressLineNumbers w:val="0"/>
        <w:rPr>
          <w:b/>
          <w:bCs/>
          <w:sz w:val="28"/>
          <w:szCs w:val="28"/>
        </w:rPr>
      </w:pPr>
      <w:r>
        <w:rPr>
          <w:b/>
          <w:bCs/>
          <w:sz w:val="28"/>
          <w:szCs w:val="28"/>
        </w:rPr>
        <w:t>　　考点三十五、严重精神障碍患者健康管理</w:t>
      </w:r>
    </w:p>
    <w:p>
      <w:pPr>
        <w:pStyle w:val="5"/>
        <w:keepNext w:val="0"/>
        <w:keepLines w:val="0"/>
        <w:widowControl/>
        <w:suppressLineNumbers w:val="0"/>
        <w:rPr>
          <w:sz w:val="28"/>
          <w:szCs w:val="28"/>
        </w:rPr>
      </w:pPr>
      <w:r>
        <w:rPr>
          <w:sz w:val="28"/>
          <w:szCs w:val="28"/>
        </w:rPr>
        <w:t>　　1.随访　至少每3个月随访1次，全年至少随访4次。 每次随访应从危险性、精神状况、躯体状况等3个方面对患者进行全面评估、检查和询问。</w:t>
      </w:r>
    </w:p>
    <w:p>
      <w:pPr>
        <w:pStyle w:val="5"/>
        <w:keepNext w:val="0"/>
        <w:keepLines w:val="0"/>
        <w:widowControl/>
        <w:suppressLineNumbers w:val="0"/>
        <w:rPr>
          <w:sz w:val="28"/>
          <w:szCs w:val="28"/>
        </w:rPr>
      </w:pPr>
      <w:r>
        <w:rPr>
          <w:sz w:val="28"/>
          <w:szCs w:val="28"/>
        </w:rPr>
        <w:t>　　2.考核指标</w:t>
      </w:r>
    </w:p>
    <w:p>
      <w:pPr>
        <w:pStyle w:val="5"/>
        <w:keepNext w:val="0"/>
        <w:keepLines w:val="0"/>
        <w:widowControl/>
        <w:suppressLineNumbers w:val="0"/>
        <w:rPr>
          <w:sz w:val="28"/>
          <w:szCs w:val="28"/>
        </w:rPr>
      </w:pPr>
      <w:r>
        <w:rPr>
          <w:sz w:val="28"/>
          <w:szCs w:val="28"/>
        </w:rPr>
        <w:t>　　①严重精神障碍患者管理率=所有登记在册的确诊严重精神障碍患者数/ (辖区内 15 岁及以上人口总数×患病率)×100%。</w:t>
      </w:r>
    </w:p>
    <w:p>
      <w:pPr>
        <w:pStyle w:val="5"/>
        <w:keepNext w:val="0"/>
        <w:keepLines w:val="0"/>
        <w:widowControl/>
        <w:suppressLineNumbers w:val="0"/>
        <w:rPr>
          <w:sz w:val="28"/>
          <w:szCs w:val="28"/>
        </w:rPr>
      </w:pPr>
      <w:r>
        <w:rPr>
          <w:sz w:val="28"/>
          <w:szCs w:val="28"/>
        </w:rPr>
        <w:t>　　②严重精神障碍患者规范管理率=每年按照规范要求进行管理的确诊严重精神障碍患者数/ 所有登记在册的确诊严重精神障碍患者数×100%。</w:t>
      </w:r>
    </w:p>
    <w:p>
      <w:pPr>
        <w:pStyle w:val="5"/>
        <w:keepNext w:val="0"/>
        <w:keepLines w:val="0"/>
        <w:widowControl/>
        <w:suppressLineNumbers w:val="0"/>
        <w:rPr>
          <w:sz w:val="28"/>
          <w:szCs w:val="28"/>
        </w:rPr>
      </w:pPr>
      <w:r>
        <w:rPr>
          <w:sz w:val="28"/>
          <w:szCs w:val="28"/>
        </w:rPr>
        <w:t>　　③严重精神障碍患者稳定率=最近一次随访时分类为病情稳定的患者数/ 所有登记在册的确诊严重精神障碍患者数×100%。</w:t>
      </w:r>
    </w:p>
    <w:p>
      <w:pPr>
        <w:pStyle w:val="5"/>
        <w:keepNext w:val="0"/>
        <w:keepLines w:val="0"/>
        <w:widowControl/>
        <w:suppressLineNumbers w:val="0"/>
        <w:rPr>
          <w:b/>
          <w:bCs/>
          <w:sz w:val="28"/>
          <w:szCs w:val="28"/>
        </w:rPr>
      </w:pPr>
      <w:r>
        <w:rPr>
          <w:b/>
          <w:bCs/>
          <w:sz w:val="28"/>
          <w:szCs w:val="28"/>
        </w:rPr>
        <w:t>　　考点三十六、中医药健康管理</w:t>
      </w:r>
    </w:p>
    <w:p>
      <w:pPr>
        <w:pStyle w:val="5"/>
        <w:keepNext w:val="0"/>
        <w:keepLines w:val="0"/>
        <w:widowControl/>
        <w:suppressLineNumbers w:val="0"/>
        <w:rPr>
          <w:sz w:val="28"/>
          <w:szCs w:val="28"/>
        </w:rPr>
      </w:pPr>
      <w:r>
        <w:rPr>
          <w:sz w:val="28"/>
          <w:szCs w:val="28"/>
        </w:rPr>
        <w:t>　　体质的类型:</w:t>
      </w:r>
    </w:p>
    <w:p>
      <w:pPr>
        <w:pStyle w:val="5"/>
        <w:keepNext w:val="0"/>
        <w:keepLines w:val="0"/>
        <w:widowControl/>
        <w:suppressLineNumbers w:val="0"/>
        <w:rPr>
          <w:sz w:val="28"/>
          <w:szCs w:val="28"/>
        </w:rPr>
      </w:pPr>
      <w:r>
        <w:rPr>
          <w:sz w:val="28"/>
          <w:szCs w:val="28"/>
        </w:rPr>
        <w:t>　　1.平和质(A 型)　阴阳气血调和，以体态适中、面色红润、精力充沛等为主要特征。</w:t>
      </w:r>
    </w:p>
    <w:p>
      <w:pPr>
        <w:pStyle w:val="5"/>
        <w:keepNext w:val="0"/>
        <w:keepLines w:val="0"/>
        <w:widowControl/>
        <w:suppressLineNumbers w:val="0"/>
        <w:rPr>
          <w:sz w:val="28"/>
          <w:szCs w:val="28"/>
        </w:rPr>
      </w:pPr>
      <w:r>
        <w:rPr>
          <w:sz w:val="28"/>
          <w:szCs w:val="28"/>
        </w:rPr>
        <w:t>　　2.气虚质(B 型)　元气不足，以疲乏、气短、自汗等气虚表现为主要特征。</w:t>
      </w:r>
    </w:p>
    <w:p>
      <w:pPr>
        <w:pStyle w:val="5"/>
        <w:keepNext w:val="0"/>
        <w:keepLines w:val="0"/>
        <w:widowControl/>
        <w:suppressLineNumbers w:val="0"/>
        <w:rPr>
          <w:sz w:val="28"/>
          <w:szCs w:val="28"/>
        </w:rPr>
      </w:pPr>
      <w:r>
        <w:rPr>
          <w:sz w:val="28"/>
          <w:szCs w:val="28"/>
        </w:rPr>
        <w:t>　　3.阳虚质(C 型)　阳气不足，以畏寒怕冷、手足不温等虚寒表现为主要特征。</w:t>
      </w:r>
    </w:p>
    <w:p>
      <w:pPr>
        <w:pStyle w:val="5"/>
        <w:keepNext w:val="0"/>
        <w:keepLines w:val="0"/>
        <w:widowControl/>
        <w:suppressLineNumbers w:val="0"/>
        <w:rPr>
          <w:sz w:val="28"/>
          <w:szCs w:val="28"/>
        </w:rPr>
      </w:pPr>
      <w:r>
        <w:rPr>
          <w:sz w:val="28"/>
          <w:szCs w:val="28"/>
        </w:rPr>
        <w:t>　　4.阴虚质(D 型)　阴液亏少，以口燥咽干、手足心热等虚热表现为主要特征。</w:t>
      </w:r>
    </w:p>
    <w:p>
      <w:pPr>
        <w:pStyle w:val="5"/>
        <w:keepNext w:val="0"/>
        <w:keepLines w:val="0"/>
        <w:widowControl/>
        <w:suppressLineNumbers w:val="0"/>
        <w:rPr>
          <w:sz w:val="28"/>
          <w:szCs w:val="28"/>
        </w:rPr>
      </w:pPr>
      <w:r>
        <w:rPr>
          <w:sz w:val="28"/>
          <w:szCs w:val="28"/>
        </w:rPr>
        <w:t>　　5.痰湿质(E 型)　痰湿凝聚，以形体肥胖、腹部肥满、口黏苔腻等痰湿表现为主要特征。</w:t>
      </w:r>
    </w:p>
    <w:p>
      <w:pPr>
        <w:pStyle w:val="5"/>
        <w:keepNext w:val="0"/>
        <w:keepLines w:val="0"/>
        <w:widowControl/>
        <w:suppressLineNumbers w:val="0"/>
        <w:rPr>
          <w:sz w:val="28"/>
          <w:szCs w:val="28"/>
        </w:rPr>
      </w:pPr>
      <w:r>
        <w:rPr>
          <w:sz w:val="28"/>
          <w:szCs w:val="28"/>
        </w:rPr>
        <w:t>　　6.湿热质(F 型)　湿热内蕴，以面垢油光、口苦、苔黄腻等湿热表现为主要特征。</w:t>
      </w:r>
    </w:p>
    <w:p>
      <w:pPr>
        <w:pStyle w:val="5"/>
        <w:keepNext w:val="0"/>
        <w:keepLines w:val="0"/>
        <w:widowControl/>
        <w:suppressLineNumbers w:val="0"/>
        <w:rPr>
          <w:sz w:val="28"/>
          <w:szCs w:val="28"/>
        </w:rPr>
      </w:pPr>
      <w:r>
        <w:rPr>
          <w:sz w:val="28"/>
          <w:szCs w:val="28"/>
        </w:rPr>
        <w:t>　　7.血瘀质(G 型)　血行不畅，以肤色晦暗、舌质紫黯等血瘀表现为主要特征。</w:t>
      </w:r>
    </w:p>
    <w:p>
      <w:pPr>
        <w:pStyle w:val="5"/>
        <w:keepNext w:val="0"/>
        <w:keepLines w:val="0"/>
        <w:widowControl/>
        <w:suppressLineNumbers w:val="0"/>
        <w:rPr>
          <w:sz w:val="28"/>
          <w:szCs w:val="28"/>
        </w:rPr>
      </w:pPr>
      <w:r>
        <w:rPr>
          <w:sz w:val="28"/>
          <w:szCs w:val="28"/>
        </w:rPr>
        <w:t>　　8.气郁质(H 型)　气机郁滞，以神情抑郁、忧虑脆弱等气郁表现为主要特征。</w:t>
      </w:r>
    </w:p>
    <w:p>
      <w:pPr>
        <w:pStyle w:val="5"/>
        <w:keepNext w:val="0"/>
        <w:keepLines w:val="0"/>
        <w:widowControl/>
        <w:suppressLineNumbers w:val="0"/>
        <w:rPr>
          <w:sz w:val="28"/>
          <w:szCs w:val="28"/>
        </w:rPr>
      </w:pPr>
      <w:r>
        <w:rPr>
          <w:sz w:val="28"/>
          <w:szCs w:val="28"/>
        </w:rPr>
        <w:t>　　9.特禀质(I 型)　先天失常，以生理缺陷、过敏反应等为主要特征。</w:t>
      </w:r>
    </w:p>
    <w:p>
      <w:pPr>
        <w:pStyle w:val="5"/>
        <w:keepNext w:val="0"/>
        <w:keepLines w:val="0"/>
        <w:widowControl/>
        <w:suppressLineNumbers w:val="0"/>
        <w:rPr>
          <w:b/>
          <w:bCs/>
          <w:sz w:val="28"/>
          <w:szCs w:val="28"/>
        </w:rPr>
      </w:pPr>
      <w:r>
        <w:rPr>
          <w:b/>
          <w:bCs/>
          <w:sz w:val="28"/>
          <w:szCs w:val="28"/>
        </w:rPr>
        <w:t>　　考点三十七、结核病患者健康管理</w:t>
      </w:r>
    </w:p>
    <w:p>
      <w:pPr>
        <w:pStyle w:val="5"/>
        <w:keepNext w:val="0"/>
        <w:keepLines w:val="0"/>
        <w:widowControl/>
        <w:suppressLineNumbers w:val="0"/>
        <w:rPr>
          <w:sz w:val="28"/>
          <w:szCs w:val="28"/>
        </w:rPr>
      </w:pPr>
      <w:r>
        <w:rPr>
          <w:sz w:val="28"/>
          <w:szCs w:val="28"/>
        </w:rPr>
        <w:t>　　1.肺结核的主要传染源是排菌的肺结核病人(尤其是痰涂片阳性、未经治疗的患者)。</w:t>
      </w:r>
    </w:p>
    <w:p>
      <w:pPr>
        <w:pStyle w:val="5"/>
        <w:keepNext w:val="0"/>
        <w:keepLines w:val="0"/>
        <w:widowControl/>
        <w:suppressLineNumbers w:val="0"/>
        <w:rPr>
          <w:sz w:val="28"/>
          <w:szCs w:val="28"/>
        </w:rPr>
      </w:pPr>
      <w:r>
        <w:rPr>
          <w:sz w:val="28"/>
          <w:szCs w:val="28"/>
        </w:rPr>
        <w:t>　　2.呼吸道感染是肺结核的主要感染途径。 飞沫感染为最常见的方式。</w:t>
      </w:r>
    </w:p>
    <w:p>
      <w:pPr>
        <w:pStyle w:val="5"/>
        <w:keepNext w:val="0"/>
        <w:keepLines w:val="0"/>
        <w:widowControl/>
        <w:suppressLineNumbers w:val="0"/>
        <w:rPr>
          <w:sz w:val="28"/>
          <w:szCs w:val="28"/>
        </w:rPr>
      </w:pPr>
      <w:r>
        <w:rPr>
          <w:sz w:val="28"/>
          <w:szCs w:val="28"/>
        </w:rPr>
        <w:t>　　3.考核指标</w:t>
      </w:r>
    </w:p>
    <w:p>
      <w:pPr>
        <w:pStyle w:val="5"/>
        <w:keepNext w:val="0"/>
        <w:keepLines w:val="0"/>
        <w:widowControl/>
        <w:suppressLineNumbers w:val="0"/>
        <w:rPr>
          <w:sz w:val="28"/>
          <w:szCs w:val="28"/>
        </w:rPr>
      </w:pPr>
      <w:r>
        <w:rPr>
          <w:sz w:val="28"/>
          <w:szCs w:val="28"/>
        </w:rPr>
        <w:t>　　①肺结核患者管理率=已管理的肺结核患者人数/ 辖区同期内经上级定点医疗机构确诊并通知基层医疗卫生机构管理的肺结核患者人数×100%。</w:t>
      </w:r>
    </w:p>
    <w:p>
      <w:pPr>
        <w:pStyle w:val="5"/>
        <w:keepNext w:val="0"/>
        <w:keepLines w:val="0"/>
        <w:widowControl/>
        <w:suppressLineNumbers w:val="0"/>
        <w:rPr>
          <w:sz w:val="28"/>
          <w:szCs w:val="28"/>
        </w:rPr>
      </w:pPr>
      <w:r>
        <w:rPr>
          <w:sz w:val="28"/>
          <w:szCs w:val="28"/>
        </w:rPr>
        <w:t>　　②肺结核患者规则服药率=按照要求规则服药的肺结核患者人数/ 同期辖区内已完成治疗的</w:t>
      </w:r>
      <w:bookmarkStart w:id="0" w:name="_GoBack"/>
      <w:bookmarkEnd w:id="0"/>
      <w:r>
        <w:rPr>
          <w:sz w:val="28"/>
          <w:szCs w:val="28"/>
        </w:rPr>
        <w:t>肺结核患者人数×100%。</w:t>
      </w:r>
    </w:p>
    <w:p>
      <w:pPr>
        <w:pStyle w:val="5"/>
        <w:keepNext w:val="0"/>
        <w:keepLines w:val="0"/>
        <w:widowControl/>
        <w:suppressLineNumbers w:val="0"/>
        <w:spacing w:line="360" w:lineRule="auto"/>
        <w:rPr>
          <w:b w:val="0"/>
          <w:bCs w:val="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180D5A"/>
    <w:rsid w:val="024952F8"/>
    <w:rsid w:val="030E2367"/>
    <w:rsid w:val="0394644A"/>
    <w:rsid w:val="039E7A70"/>
    <w:rsid w:val="0590560C"/>
    <w:rsid w:val="07CD5E51"/>
    <w:rsid w:val="083E7249"/>
    <w:rsid w:val="087C63A2"/>
    <w:rsid w:val="08A83CC2"/>
    <w:rsid w:val="0AD43D0C"/>
    <w:rsid w:val="0BD40FDA"/>
    <w:rsid w:val="0C5A3BCA"/>
    <w:rsid w:val="0D425078"/>
    <w:rsid w:val="0DB60335"/>
    <w:rsid w:val="0EC868D1"/>
    <w:rsid w:val="0F2136B0"/>
    <w:rsid w:val="0FA22F84"/>
    <w:rsid w:val="0FA67C0B"/>
    <w:rsid w:val="10A635B8"/>
    <w:rsid w:val="11D529B0"/>
    <w:rsid w:val="12092086"/>
    <w:rsid w:val="129224D5"/>
    <w:rsid w:val="15E45655"/>
    <w:rsid w:val="163A67E0"/>
    <w:rsid w:val="1701022C"/>
    <w:rsid w:val="197C14E0"/>
    <w:rsid w:val="1A380C97"/>
    <w:rsid w:val="1A8067CE"/>
    <w:rsid w:val="1D5B4A03"/>
    <w:rsid w:val="1D6224AE"/>
    <w:rsid w:val="1FA369AA"/>
    <w:rsid w:val="20136B27"/>
    <w:rsid w:val="209405AD"/>
    <w:rsid w:val="24CD7F1C"/>
    <w:rsid w:val="265D579A"/>
    <w:rsid w:val="279428D1"/>
    <w:rsid w:val="2A216151"/>
    <w:rsid w:val="2AF64A9D"/>
    <w:rsid w:val="2CE54340"/>
    <w:rsid w:val="2DDF652B"/>
    <w:rsid w:val="2DFC5FBC"/>
    <w:rsid w:val="2F020F34"/>
    <w:rsid w:val="2FDC5E89"/>
    <w:rsid w:val="2FEE32C1"/>
    <w:rsid w:val="31400FE2"/>
    <w:rsid w:val="3257612B"/>
    <w:rsid w:val="33AB1A5E"/>
    <w:rsid w:val="34D764D4"/>
    <w:rsid w:val="35647410"/>
    <w:rsid w:val="37991F62"/>
    <w:rsid w:val="39ED6AC9"/>
    <w:rsid w:val="39F14F49"/>
    <w:rsid w:val="3AE00AEB"/>
    <w:rsid w:val="3B8064B4"/>
    <w:rsid w:val="3CFB04C1"/>
    <w:rsid w:val="3E74294E"/>
    <w:rsid w:val="3F1A221B"/>
    <w:rsid w:val="3FC94AE3"/>
    <w:rsid w:val="40BF55ED"/>
    <w:rsid w:val="40DE1750"/>
    <w:rsid w:val="41024A57"/>
    <w:rsid w:val="4144355B"/>
    <w:rsid w:val="42711C1A"/>
    <w:rsid w:val="46743BB5"/>
    <w:rsid w:val="4737418B"/>
    <w:rsid w:val="47F277E1"/>
    <w:rsid w:val="48B6400C"/>
    <w:rsid w:val="49147614"/>
    <w:rsid w:val="49A32022"/>
    <w:rsid w:val="4A942723"/>
    <w:rsid w:val="4B0502C4"/>
    <w:rsid w:val="4B4A7AF0"/>
    <w:rsid w:val="4BBA02F3"/>
    <w:rsid w:val="4C846789"/>
    <w:rsid w:val="4CD8216F"/>
    <w:rsid w:val="4CF16A7F"/>
    <w:rsid w:val="4CF175CA"/>
    <w:rsid w:val="4D8F4ED9"/>
    <w:rsid w:val="4DB56E60"/>
    <w:rsid w:val="50591AE0"/>
    <w:rsid w:val="50AF567B"/>
    <w:rsid w:val="563105A6"/>
    <w:rsid w:val="5715451A"/>
    <w:rsid w:val="587F0204"/>
    <w:rsid w:val="59D06B4E"/>
    <w:rsid w:val="59E01C3C"/>
    <w:rsid w:val="5C8D3F36"/>
    <w:rsid w:val="5CC17502"/>
    <w:rsid w:val="5E361E60"/>
    <w:rsid w:val="5EF85096"/>
    <w:rsid w:val="5F5231E3"/>
    <w:rsid w:val="5F6433E0"/>
    <w:rsid w:val="5FED686F"/>
    <w:rsid w:val="60271ECB"/>
    <w:rsid w:val="6094196D"/>
    <w:rsid w:val="628F1C8E"/>
    <w:rsid w:val="62971965"/>
    <w:rsid w:val="653904CD"/>
    <w:rsid w:val="65611358"/>
    <w:rsid w:val="66D25C14"/>
    <w:rsid w:val="66FB1BBD"/>
    <w:rsid w:val="67BD400C"/>
    <w:rsid w:val="68716C74"/>
    <w:rsid w:val="68CD5176"/>
    <w:rsid w:val="69212CD0"/>
    <w:rsid w:val="692360A4"/>
    <w:rsid w:val="6AAF6580"/>
    <w:rsid w:val="6B353FAD"/>
    <w:rsid w:val="6B8015EE"/>
    <w:rsid w:val="6BA56793"/>
    <w:rsid w:val="6C3A47F0"/>
    <w:rsid w:val="6C880918"/>
    <w:rsid w:val="6CA1234E"/>
    <w:rsid w:val="6DD72378"/>
    <w:rsid w:val="6EC5582D"/>
    <w:rsid w:val="6F642AC0"/>
    <w:rsid w:val="71266FBC"/>
    <w:rsid w:val="715A2166"/>
    <w:rsid w:val="73027F3D"/>
    <w:rsid w:val="733758F6"/>
    <w:rsid w:val="73DC2906"/>
    <w:rsid w:val="749954E8"/>
    <w:rsid w:val="75BE3177"/>
    <w:rsid w:val="77B4161A"/>
    <w:rsid w:val="788547A9"/>
    <w:rsid w:val="796A1F43"/>
    <w:rsid w:val="79ED6CD9"/>
    <w:rsid w:val="7CC14811"/>
    <w:rsid w:val="7D8A3654"/>
    <w:rsid w:val="7DC833CF"/>
    <w:rsid w:val="7E3F2DF6"/>
    <w:rsid w:val="7F0F2BF4"/>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2018-02-06T02:02:14Z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